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Montserrat" w:cs="Montserrat" w:eastAsia="Montserrat" w:hAnsi="Montserrat"/>
          <w:b w:val="1"/>
          <w:sz w:val="26"/>
          <w:szCs w:val="26"/>
        </w:rPr>
      </w:pPr>
      <w:r w:rsidDel="00000000" w:rsidR="00000000" w:rsidRPr="00000000">
        <w:rPr>
          <w:rFonts w:ascii="Montserrat" w:cs="Montserrat" w:eastAsia="Montserrat" w:hAnsi="Montserrat"/>
          <w:b w:val="1"/>
          <w:sz w:val="26"/>
          <w:szCs w:val="26"/>
          <w:rtl w:val="0"/>
        </w:rPr>
        <w:t xml:space="preserve">Introductie Verbredingspakket</w:t>
      </w:r>
    </w:p>
    <w:p w:rsidR="00000000" w:rsidDel="00000000" w:rsidP="00000000" w:rsidRDefault="00000000" w:rsidRPr="00000000" w14:paraId="00000002">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Dit verbredingspakket bevat alle uitleg en bijlagen die nodig zijn om als school aan de slag te gaan met de twee oplossingsrichtingen voor het thema (en bespreekbaar maken van) prestatiedruk. Dit document licht toe waar de oplossingsrichtingen op zijn gebaseerd. In de mappen met oplossingsrichtingen staan de daadwerkelijke documenten waar je school mee aan de slag kunt gaan. De inzichten, voorbeelden, quotes en uitwerkingen in deze bijlagen zijn van OBS Haarzicht en hebben we bewust erin laten staan omdat dit een goed beeld geeft van de inzichten die leerlingen hebben gedeeld. Dit kunnen jullie natuurlijk zelf invullen a.d.h.v. de opgehaalde inzichten met leerlingen in de verdiepingssessie.</w:t>
      </w:r>
    </w:p>
    <w:p w:rsidR="00000000" w:rsidDel="00000000" w:rsidP="00000000" w:rsidRDefault="00000000" w:rsidRPr="00000000" w14:paraId="00000003">
      <w:pPr>
        <w:rPr>
          <w:rFonts w:ascii="Montserrat" w:cs="Montserrat" w:eastAsia="Montserrat" w:hAnsi="Montserrat"/>
          <w:b w:val="1"/>
          <w:sz w:val="26"/>
          <w:szCs w:val="26"/>
        </w:rPr>
      </w:pPr>
      <w:r w:rsidDel="00000000" w:rsidR="00000000" w:rsidRPr="00000000">
        <w:rPr>
          <w:rtl w:val="0"/>
        </w:rPr>
      </w:r>
    </w:p>
    <w:p w:rsidR="00000000" w:rsidDel="00000000" w:rsidP="00000000" w:rsidRDefault="00000000" w:rsidRPr="00000000" w14:paraId="00000004">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Over S</w:t>
      </w:r>
      <w:r w:rsidDel="00000000" w:rsidR="00000000" w:rsidRPr="00000000">
        <w:rPr>
          <w:rFonts w:ascii="Montserrat" w:cs="Montserrat" w:eastAsia="Montserrat" w:hAnsi="Montserrat"/>
          <w:b w:val="1"/>
          <w:rtl w:val="0"/>
        </w:rPr>
        <w:t xml:space="preserve">coren Zonder Toetsen</w:t>
      </w:r>
    </w:p>
    <w:p w:rsidR="00000000" w:rsidDel="00000000" w:rsidP="00000000" w:rsidRDefault="00000000" w:rsidRPr="00000000" w14:paraId="00000005">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De mate van geluk meten we veel aan de hand van succes. Hoge cijfers worden geprezen. Het cijfer is daardoor voor veel leerlingen zelfs belangrijker dan wat ze leren; het gaat om een resultaat. Het is normaal in onze maatschappij om te focussen op cijfers en een goed schooladvies, wat leidt tot hoge verwachtingen. We kunnen ons bijna niet meer voorstellen dat het ook op een andere manier kan. Dat maakt het niet helpend voor de school om deze verandering in te zetten. Daarom hebben we ons gefocust op het ontwikkelen van handvatten voor scholen, leerkrachten en ouders om samen om te kunnen gaan met de verschillende (hoge) verwachtingen t.a.v. het kind. Daarmee streven we ernaar dat ouders en leerkrachten meer vertrouwen in elkaar hebben en daardoor het ontwikkelpad van hun kind kunnen accepteren.</w:t>
      </w:r>
    </w:p>
    <w:p w:rsidR="00000000" w:rsidDel="00000000" w:rsidP="00000000" w:rsidRDefault="00000000" w:rsidRPr="00000000" w14:paraId="00000006">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7">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8">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9">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A">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B">
      <w:pPr>
        <w:rPr>
          <w:rFonts w:ascii="Montserrat" w:cs="Montserrat" w:eastAsia="Montserrat" w:hAnsi="Montserrat"/>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0C">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Oplossingsrichting 1: Prestatiedruk inventariseren &amp; bespreekbaar maken</w:t>
      </w:r>
    </w:p>
    <w:p w:rsidR="00000000" w:rsidDel="00000000" w:rsidP="00000000" w:rsidRDefault="00000000" w:rsidRPr="00000000" w14:paraId="0000000D">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E">
      <w:pPr>
        <w:rPr>
          <w:rFonts w:ascii="Montserrat" w:cs="Montserrat" w:eastAsia="Montserrat" w:hAnsi="Montserrat"/>
          <w:i w:val="1"/>
          <w:sz w:val="20"/>
          <w:szCs w:val="20"/>
        </w:rPr>
      </w:pPr>
      <w:r w:rsidDel="00000000" w:rsidR="00000000" w:rsidRPr="00000000">
        <w:rPr>
          <w:rFonts w:ascii="Montserrat" w:cs="Montserrat" w:eastAsia="Montserrat" w:hAnsi="Montserrat"/>
          <w:i w:val="1"/>
          <w:sz w:val="20"/>
          <w:szCs w:val="20"/>
          <w:rtl w:val="0"/>
        </w:rPr>
        <w:t xml:space="preserve">Doelen:</w:t>
      </w:r>
    </w:p>
    <w:p w:rsidR="00000000" w:rsidDel="00000000" w:rsidP="00000000" w:rsidRDefault="00000000" w:rsidRPr="00000000" w14:paraId="0000000F">
      <w:pPr>
        <w:numPr>
          <w:ilvl w:val="0"/>
          <w:numId w:val="2"/>
        </w:numPr>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Bewuster stil te staan bij het effect van prestatiedruk op kinderen</w:t>
      </w:r>
    </w:p>
    <w:p w:rsidR="00000000" w:rsidDel="00000000" w:rsidP="00000000" w:rsidRDefault="00000000" w:rsidRPr="00000000" w14:paraId="00000010">
      <w:pPr>
        <w:numPr>
          <w:ilvl w:val="0"/>
          <w:numId w:val="2"/>
        </w:numPr>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Ouders mee te nemen in manieren om op een andere manier het gesprek te voeren over de ontwikkelingen van leerlingen</w:t>
      </w:r>
    </w:p>
    <w:p w:rsidR="00000000" w:rsidDel="00000000" w:rsidP="00000000" w:rsidRDefault="00000000" w:rsidRPr="00000000" w14:paraId="00000011">
      <w:pPr>
        <w:numPr>
          <w:ilvl w:val="0"/>
          <w:numId w:val="2"/>
        </w:numPr>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Een tool aanbieden waarin ouders en kinderen het op een leuke manier kunnen hebben over hun dag</w:t>
      </w:r>
    </w:p>
    <w:p w:rsidR="00000000" w:rsidDel="00000000" w:rsidP="00000000" w:rsidRDefault="00000000" w:rsidRPr="00000000" w14:paraId="00000012">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3">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Deze oplossingsrichting bestaat uit drie elementen die elkaar opvolgen om tot de gewenste effecten te komen; een verdiepingssessie met leerlingen, een themabijeenkomst met ouders (inclusief werkblad van de pedagogische driehoek) en een gespreksspel voor thuis.</w:t>
      </w:r>
    </w:p>
    <w:p w:rsidR="00000000" w:rsidDel="00000000" w:rsidP="00000000" w:rsidRDefault="00000000" w:rsidRPr="00000000" w14:paraId="00000014">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5">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Om te begrijpen hoe leerlingen prestatiedruk ervaren en hoe dit zich uit, vindt er eerst een verdiepingssessie plaats. In deze sessie gaan leerkrachten op speelse manier in gesprek met leerlingen om inzichten op te halen die ingezet kunnen worden voor het verbeteren van het schoolsysteem (anders inrichten van rapporten en voortgangs- gesprekken, andere manier van beoordelen, rapporten herinrichten, etc.), waarin de focus meer ligt op het proces in plaats van op de resultaten. Anderzijds is het voeren van het gesprek over prestatiedruk an sich natuurlijk ook een belangrijke ontwikkeling.</w:t>
      </w:r>
    </w:p>
    <w:p w:rsidR="00000000" w:rsidDel="00000000" w:rsidP="00000000" w:rsidRDefault="00000000" w:rsidRPr="00000000" w14:paraId="00000016">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7">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Op een themabijeenkomst voor ouders met kinderen uit middenbouw en bovenbouw wordt het thema prestatiedruk centraal gezet. De themabijeenkomst wordt georganiseerd door een aantal leerkrachten en één of meerdere ouders, en haakt aan op een bestaand evenement (bijvoorbeeld via MR) om zoveel mogelijk ouders op de avond bij elkaar te hebben. Deze themabijeenkomst wordt ook toegevoegd aan de schoolkalender. Tijdens de bijeenkomst worden de inzichten</w:t>
      </w:r>
      <w:r w:rsidDel="00000000" w:rsidR="00000000" w:rsidRPr="00000000">
        <w:rPr>
          <w:rFonts w:ascii="Montserrat" w:cs="Montserrat" w:eastAsia="Montserrat" w:hAnsi="Montserrat"/>
          <w:sz w:val="20"/>
          <w:szCs w:val="20"/>
          <w:rtl w:val="0"/>
        </w:rPr>
        <w:t xml:space="preserve"> en vervolgstappen uit de verdiepingssessie met leerlingen gedeeld door de leerkrachten. De quotes van leerlingen zorgen ervoor dat ouders zich bewuster worden van de effecten van prestatiedruk op hun kind(eren), waarna ouders zich bewuster worden van de effecten van prestatiedruk op hun kind(eren) e</w:t>
      </w:r>
      <w:r w:rsidDel="00000000" w:rsidR="00000000" w:rsidRPr="00000000">
        <w:rPr>
          <w:rFonts w:ascii="Montserrat" w:cs="Montserrat" w:eastAsia="Montserrat" w:hAnsi="Montserrat"/>
          <w:sz w:val="20"/>
          <w:szCs w:val="20"/>
          <w:rtl w:val="0"/>
        </w:rPr>
        <w:t xml:space="preserve">n wat ze kunnen doen om het thuis meer te hebben over het proces in plaats van de (behaalde) resultaten. Om ouders handvatten te geven om thuis met hun kind(eren) op een andere manier het gesprek te kunnen voeren, krijgen ze aan het einde van de bijeenkomst een gespreksstarter in de vorm van een spel mee. Met dit spel kunnen ouder(s) en kind op speelse manier in gesprek gaan over hoe hun dag was. Het geeft ruimte om zelf bijvoorbeeld te vertellen waar je vandaag blij mee bent, of waar je je vandaag aan hebt geïrriteerd. Dit mag gaan over iets wat op school is gebeurd of daarbuiten. Zowel kind als ouder beantwoorden deze vragen.</w:t>
      </w:r>
    </w:p>
    <w:p w:rsidR="00000000" w:rsidDel="00000000" w:rsidP="00000000" w:rsidRDefault="00000000" w:rsidRPr="00000000" w14:paraId="00000018">
      <w:pPr>
        <w:ind w:left="0" w:firstLine="0"/>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9">
      <w:pPr>
        <w:rPr>
          <w:rFonts w:ascii="Montserrat" w:cs="Montserrat" w:eastAsia="Montserrat" w:hAnsi="Montserrat"/>
          <w:i w:val="1"/>
          <w:sz w:val="20"/>
          <w:szCs w:val="20"/>
        </w:rPr>
      </w:pPr>
      <w:r w:rsidDel="00000000" w:rsidR="00000000" w:rsidRPr="00000000">
        <w:rPr>
          <w:rFonts w:ascii="Montserrat" w:cs="Montserrat" w:eastAsia="Montserrat" w:hAnsi="Montserrat"/>
          <w:i w:val="1"/>
          <w:sz w:val="20"/>
          <w:szCs w:val="20"/>
          <w:rtl w:val="0"/>
        </w:rPr>
        <w:t xml:space="preserve">Bijlagen: </w:t>
      </w:r>
    </w:p>
    <w:p w:rsidR="00000000" w:rsidDel="00000000" w:rsidP="00000000" w:rsidRDefault="00000000" w:rsidRPr="00000000" w14:paraId="0000001A">
      <w:pPr>
        <w:numPr>
          <w:ilvl w:val="0"/>
          <w:numId w:val="1"/>
        </w:numPr>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Co-creatie met leerlingen</w:t>
      </w:r>
    </w:p>
    <w:p w:rsidR="00000000" w:rsidDel="00000000" w:rsidP="00000000" w:rsidRDefault="00000000" w:rsidRPr="00000000" w14:paraId="0000001B">
      <w:pPr>
        <w:numPr>
          <w:ilvl w:val="1"/>
          <w:numId w:val="1"/>
        </w:numPr>
        <w:ind w:left="144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Draaiboek met stellingen verdiepings</w:t>
      </w:r>
      <w:r w:rsidDel="00000000" w:rsidR="00000000" w:rsidRPr="00000000">
        <w:rPr>
          <w:rFonts w:ascii="Montserrat" w:cs="Montserrat" w:eastAsia="Montserrat" w:hAnsi="Montserrat"/>
          <w:sz w:val="20"/>
          <w:szCs w:val="20"/>
          <w:rtl w:val="0"/>
        </w:rPr>
        <w:t xml:space="preserve">sessie met leerlingen voor ophalen inzichten over prestatiedruk</w:t>
      </w:r>
    </w:p>
    <w:p w:rsidR="00000000" w:rsidDel="00000000" w:rsidP="00000000" w:rsidRDefault="00000000" w:rsidRPr="00000000" w14:paraId="0000001C">
      <w:pPr>
        <w:numPr>
          <w:ilvl w:val="0"/>
          <w:numId w:val="1"/>
        </w:numPr>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Ouderavond:</w:t>
      </w:r>
    </w:p>
    <w:p w:rsidR="00000000" w:rsidDel="00000000" w:rsidP="00000000" w:rsidRDefault="00000000" w:rsidRPr="00000000" w14:paraId="0000001D">
      <w:pPr>
        <w:numPr>
          <w:ilvl w:val="1"/>
          <w:numId w:val="1"/>
        </w:numPr>
        <w:ind w:left="144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Presentatie met mentimeter</w:t>
      </w:r>
    </w:p>
    <w:p w:rsidR="00000000" w:rsidDel="00000000" w:rsidP="00000000" w:rsidRDefault="00000000" w:rsidRPr="00000000" w14:paraId="0000001E">
      <w:pPr>
        <w:numPr>
          <w:ilvl w:val="1"/>
          <w:numId w:val="1"/>
        </w:numPr>
        <w:ind w:left="144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Werkbladen pedagogische driehoek</w:t>
      </w:r>
    </w:p>
    <w:p w:rsidR="00000000" w:rsidDel="00000000" w:rsidP="00000000" w:rsidRDefault="00000000" w:rsidRPr="00000000" w14:paraId="0000001F">
      <w:pPr>
        <w:numPr>
          <w:ilvl w:val="1"/>
          <w:numId w:val="1"/>
        </w:numPr>
        <w:ind w:left="144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Gespreksspel</w:t>
      </w:r>
    </w:p>
    <w:p w:rsidR="00000000" w:rsidDel="00000000" w:rsidP="00000000" w:rsidRDefault="00000000" w:rsidRPr="00000000" w14:paraId="00000020">
      <w:pPr>
        <w:numPr>
          <w:ilvl w:val="1"/>
          <w:numId w:val="1"/>
        </w:numPr>
        <w:ind w:left="144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Voorbeeld poster uitnodiging ouders</w:t>
      </w:r>
    </w:p>
    <w:p w:rsidR="00000000" w:rsidDel="00000000" w:rsidP="00000000" w:rsidRDefault="00000000" w:rsidRPr="00000000" w14:paraId="00000021">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Oplossingsrichting 2: Prestatiedruk toevoegen in gesprekscyclus</w:t>
      </w:r>
    </w:p>
    <w:p w:rsidR="00000000" w:rsidDel="00000000" w:rsidP="00000000" w:rsidRDefault="00000000" w:rsidRPr="00000000" w14:paraId="00000022">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3">
      <w:pPr>
        <w:rPr>
          <w:rFonts w:ascii="Montserrat" w:cs="Montserrat" w:eastAsia="Montserrat" w:hAnsi="Montserrat"/>
          <w:i w:val="1"/>
          <w:sz w:val="20"/>
          <w:szCs w:val="20"/>
        </w:rPr>
      </w:pPr>
      <w:r w:rsidDel="00000000" w:rsidR="00000000" w:rsidRPr="00000000">
        <w:rPr>
          <w:rFonts w:ascii="Montserrat" w:cs="Montserrat" w:eastAsia="Montserrat" w:hAnsi="Montserrat"/>
          <w:i w:val="1"/>
          <w:sz w:val="20"/>
          <w:szCs w:val="20"/>
          <w:rtl w:val="0"/>
        </w:rPr>
        <w:t xml:space="preserve">Doel:</w:t>
      </w:r>
    </w:p>
    <w:p w:rsidR="00000000" w:rsidDel="00000000" w:rsidP="00000000" w:rsidRDefault="00000000" w:rsidRPr="00000000" w14:paraId="00000024">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Het versterken van de band tussen leerkracht, leerling en ouder, met als doel om de algehele communicatie over ontwikkelingen van het kind te verbeteren, de verwachtingen bespreekbaar te maken en de vertrouwensband tussen leerkracht en ouder te versterken.</w:t>
      </w:r>
    </w:p>
    <w:p w:rsidR="00000000" w:rsidDel="00000000" w:rsidP="00000000" w:rsidRDefault="00000000" w:rsidRPr="00000000" w14:paraId="00000025">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6">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Het contact tussen ouders en leerkrachten is momenteel minimaal; vaak is er contact bij de start van het schooljaar en tijdens </w:t>
      </w:r>
      <w:r w:rsidDel="00000000" w:rsidR="00000000" w:rsidRPr="00000000">
        <w:rPr>
          <w:rFonts w:ascii="Montserrat" w:cs="Montserrat" w:eastAsia="Montserrat" w:hAnsi="Montserrat"/>
          <w:sz w:val="20"/>
          <w:szCs w:val="20"/>
          <w:rtl w:val="0"/>
        </w:rPr>
        <w:t xml:space="preserve">portfoliogesprekken</w:t>
      </w:r>
      <w:r w:rsidDel="00000000" w:rsidR="00000000" w:rsidRPr="00000000">
        <w:rPr>
          <w:rFonts w:ascii="Montserrat" w:cs="Montserrat" w:eastAsia="Montserrat" w:hAnsi="Montserrat"/>
          <w:sz w:val="20"/>
          <w:szCs w:val="20"/>
          <w:rtl w:val="0"/>
        </w:rPr>
        <w:t xml:space="preserve">. De portfoliogesprekken duren vaak </w:t>
      </w:r>
      <w:r w:rsidDel="00000000" w:rsidR="00000000" w:rsidRPr="00000000">
        <w:rPr>
          <w:rFonts w:ascii="Montserrat" w:cs="Montserrat" w:eastAsia="Montserrat" w:hAnsi="Montserrat"/>
          <w:sz w:val="20"/>
          <w:szCs w:val="20"/>
          <w:rtl w:val="0"/>
        </w:rPr>
        <w:t xml:space="preserve">10-15 minuten,</w:t>
      </w:r>
      <w:r w:rsidDel="00000000" w:rsidR="00000000" w:rsidRPr="00000000">
        <w:rPr>
          <w:rFonts w:ascii="Montserrat" w:cs="Montserrat" w:eastAsia="Montserrat" w:hAnsi="Montserrat"/>
          <w:sz w:val="20"/>
          <w:szCs w:val="20"/>
          <w:rtl w:val="0"/>
        </w:rPr>
        <w:t xml:space="preserve"> wat weinig ruimte geeft om een goed gesprek te voeren. Daarbij is het vaak zo dat ouders gemiddeld vaker in gesprek gaan met een leerkracht wanneer de resultaten van het kind niet naar wens zijn. Wanneer de portfoliogesprekken op een andere manier worden aangeboden en ingericht, kan het vertrouwen tussen leerkracht en ouder worden versterkt. Dit zal voor meer rust en vertrouwen zorgen bij de leerling, wat ook meer ruimte geeft om trots te zijn op hun ontwikkeling. </w:t>
      </w:r>
    </w:p>
    <w:p w:rsidR="00000000" w:rsidDel="00000000" w:rsidP="00000000" w:rsidRDefault="00000000" w:rsidRPr="00000000" w14:paraId="00000027">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8">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Het onderwerp prestatiedruk krijgt een prominente rol in de portfoliogesprekken. Bij het eerste portfoliogesprek van het jaar worden verwachtingen, samenwerking en communicatie tussen leerkracht, leerling en ouder voor het hele schooljaar besproken en benoemd waarom het onderwerp prestatiedruk is toegevoegd aan de gesprekken. Ook is de wens uitgesproken om de leerling leidend(er) te maken in de gesprekken en nog meer op de ontwikkeling in te gaan. Ook zal er in deze portfoliogesprekken een stuk overgang van groep 8 naar het VO worden meegenomen. Verder wordt er nagedacht over de mogelijkheid om meer gesprekken tussendoor te kunnen voeren met leerlingen en ouders.</w:t>
      </w:r>
    </w:p>
    <w:p w:rsidR="00000000" w:rsidDel="00000000" w:rsidP="00000000" w:rsidRDefault="00000000" w:rsidRPr="00000000" w14:paraId="00000029">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A">
      <w:pPr>
        <w:rPr>
          <w:rFonts w:ascii="Montserrat" w:cs="Montserrat" w:eastAsia="Montserrat" w:hAnsi="Montserrat"/>
          <w:sz w:val="20"/>
          <w:szCs w:val="20"/>
        </w:rPr>
      </w:pPr>
      <w:r w:rsidDel="00000000" w:rsidR="00000000" w:rsidRPr="00000000">
        <w:rPr>
          <w:rFonts w:ascii="Montserrat" w:cs="Montserrat" w:eastAsia="Montserrat" w:hAnsi="Montserrat"/>
          <w:i w:val="1"/>
          <w:sz w:val="20"/>
          <w:szCs w:val="20"/>
          <w:rtl w:val="0"/>
        </w:rPr>
        <w:t xml:space="preserve">Bijlagen: </w:t>
      </w:r>
      <w:r w:rsidDel="00000000" w:rsidR="00000000" w:rsidRPr="00000000">
        <w:rPr>
          <w:rtl w:val="0"/>
        </w:rPr>
      </w:r>
    </w:p>
    <w:p w:rsidR="00000000" w:rsidDel="00000000" w:rsidP="00000000" w:rsidRDefault="00000000" w:rsidRPr="00000000" w14:paraId="0000002B">
      <w:pPr>
        <w:numPr>
          <w:ilvl w:val="0"/>
          <w:numId w:val="3"/>
        </w:numPr>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Draaiboek </w:t>
      </w:r>
    </w:p>
    <w:p w:rsidR="00000000" w:rsidDel="00000000" w:rsidP="00000000" w:rsidRDefault="00000000" w:rsidRPr="00000000" w14:paraId="0000002C">
      <w:pPr>
        <w:numPr>
          <w:ilvl w:val="0"/>
          <w:numId w:val="3"/>
        </w:numPr>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Invulposter voor leerlingen</w:t>
      </w:r>
    </w:p>
    <w:p w:rsidR="00000000" w:rsidDel="00000000" w:rsidP="00000000" w:rsidRDefault="00000000" w:rsidRPr="00000000" w14:paraId="0000002D">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E">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F">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30">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31">
      <w:pPr>
        <w:ind w:left="0" w:firstLine="0"/>
        <w:rPr>
          <w:rFonts w:ascii="Montserrat" w:cs="Montserrat" w:eastAsia="Montserrat" w:hAnsi="Montserrat"/>
          <w:sz w:val="20"/>
          <w:szCs w:val="2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